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Dear [Investment Manager],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 am writing on behalf of [Church / Diocese / Organisation], as part of our responsibility for stewarding church financial assets in ways that align with our ethical commitments and mission. In particular, we are seeking investment opportunities that deliver measurable, long-term impact in addressing the climate and nature crises.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As you will be aware, responsible investing has grown rapidly in recent years, with increasing evidence of demand from institutional, faith-based, and values-led investors for investments that combine financial resilience with demonstrable real-world outcomes. Within this landscape, we see a particular need for more accessible and scalable opportunities that enable investors such as ourselves to participate in long-term, real-economy climate solutions.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 present, we find that most available investment products are in secondary markets that have a limited impact for supporting climate solutions. While these play a role, we are increasingly interested in accessing longer-term direct investments - for example in renewable infrastructure, nature restoration, energy efficiency, sustainable agriculture, and other climate solutions - where our capital can contribute more directly to real-world impact.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are therefore writing to ask: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plans do you have to develop or expand dedicated funds or products that enable your clients to invest directly in long-term climate impact opportunities?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options already exist within your fund offerings that might meet these needs, and how could they be adapted for church investors such as ourselves?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believe there is a growing appetite among faith-based and values-led investors for this kind of investment model, and we would welcome the opportunity to discuss how our requirements, and those of similar organisations, could be better supported.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Thank you for your continued partnership and for considering this request. We look forward to hearing about your current plans and exploring next steps together.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With best wishes,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